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60"/>
        <w:gridCol w:w="2120"/>
        <w:gridCol w:w="880"/>
        <w:gridCol w:w="880"/>
        <w:gridCol w:w="880"/>
        <w:gridCol w:w="880"/>
        <w:gridCol w:w="880"/>
        <w:gridCol w:w="480"/>
        <w:gridCol w:w="400"/>
        <w:gridCol w:w="880"/>
        <w:gridCol w:w="400"/>
        <w:gridCol w:w="480"/>
        <w:gridCol w:w="880"/>
        <w:gridCol w:w="520"/>
        <w:gridCol w:w="360"/>
        <w:gridCol w:w="880"/>
        <w:gridCol w:w="880"/>
        <w:gridCol w:w="880"/>
        <w:gridCol w:w="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714062110" name="Picture">
</wp:docPr>
                  <a:graphic>
                    <a:graphicData uri="http://schemas.openxmlformats.org/drawingml/2006/picture">
                      <pic:pic>
                        <pic:nvPicPr>
                          <pic:cNvPr id="714062110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 - CONSOLIDADO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DE GESTÃO FISCAL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DESPESA COM PESSOAL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DEZEMBRO/2025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RGF - ANEXO 1 (LRF, Art. 55, Inciso I, Alinea 'a')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3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shd w:val="clear" w:color="auto" w:fill="EDEDED"/>
            <w:tcBorders>
              <w:top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372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  <w:gridCol w:w="880"/>
            </w:tblGrid>
            <w:tr>
              <w:trPr>
                <w:trHeight w:hRule="exact" w:val="500"/>
              </w:trPr>
              <w:tc>
                <w:tcPr>
                  <w:vMerge w:val="restart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DESPESA COM PESSOAL</w:t>
                  </w:r>
                </w:p>
              </w:tc>
              <w:tc>
                <w:tcPr>
                  <w:gridSpan w:val="14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DESPESAS EXECUTADAS</w:t>
                    <w:br/>
                    <w:t xml:space="preserve">(Ultimos 12 meses)</w:t>
                  </w:r>
                </w:p>
              </w:tc>
            </w:tr>
            <w:tr>
              <w:trPr>
                <w:trHeight w:hRule="exact" w:val="24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gridSpan w:val="13"/>
                  <w:tcBorders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LIQUIDADAS</w:t>
                  </w:r>
                </w:p>
              </w:tc>
              <w:tc>
                <w:tcPr>
                  <w:vMerge w:val="restart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  <w:spacing w:lineRule="auto" w:line="240" w:after="0" w:before="0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8"/>
                    </w:rPr>
                    <w:t xml:space="preserve">INSCRITAS EM</w:t>
                    <w:br/>
                    <w:t xml:space="preserve">RESTOS A PAGAR</w:t>
                    <w:br/>
                    <w:t xml:space="preserve">NÃO PROCESSADOS</w:t>
                    <w:br/>
                    <w:t xml:space="preserve">(b)</w:t>
                  </w:r>
                </w:p>
              </w:tc>
            </w:tr>
            <w:tr>
              <w:trPr>
                <w:trHeight w:hRule="exact" w:val="-4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Janeiro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Fevereiro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Março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Abril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Junho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Julho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Agosto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Setembro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Outubro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Novembro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Dezembro</w:t>
                  </w: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8"/>
                    </w:rPr>
                    <w:t xml:space="preserve">TOTAL (ÚLTIMOS 12 MESES)</w:t>
                    <w:br/>
                    <w:t xml:space="preserve">(a)</w:t>
                  </w:r>
                </w:p>
              </w:tc>
              <w:tc>
                <w:tcPr>
                  <w:vMerge w:val="continue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20"/>
              </w:trPr>
              <w:tc>
                <w:tcPr>
                  <w:vMerge w:val="continue"/>
                  <w:tcBorders>
                    <w:lef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2"/>
                    </w:rPr>
                    <w:t xml:space="preserve">Maio</w:t>
                  </w: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left w:val="single" w:sz="0" w:space="0" w:color="000000"/>
                    <w:right w:val="single" w:sz="0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 BRUTA COM PESSOAL (I)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945.653,82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1.053.985,21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1.017.057,43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999.931,02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1.404.930,60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1.052.558,62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1.031.906,55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1.122.914,52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1.116.816,40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1.008.624,09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1.243.882,92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1.876.947,39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13.875.208,57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Pessoal Ativo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756.363,80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860.004,21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827.486,01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810.641,00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1.120.438,03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849.310,69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830.105,83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824.000,80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822.093,64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699.159,59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933.285,90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1.364.187,30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10.697.076,80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Vencimentos, Vantagens e Outras Despesas Variáveis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633.900,31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729.277,40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689.084,02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685.846,11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977.377,10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714.077,04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695.792,90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693.102,64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690.895,42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699.159,66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677.329,18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1.119.137,75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9.004.979,53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Obrigações Patronais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122.463,49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130.726,81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138.401,99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124.794,89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143.060,93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135.233,65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134.312,93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130.898,16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131.198,22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-0,07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255.956,72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245.049,55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1.692.097,27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Pessoal Inativo e Pensionistas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189.571,42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284.492,57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193.907,57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201.800,72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202.457,76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207.690,31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207.864,39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213.607,01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321.679,44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2.590.941,25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Aposentadorias, Reserva e Reformas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179.996,99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179.715,59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270.130,92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183.271,00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189.464,81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190.759,05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195.991,60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196.165,68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201.908,30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303.954,36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2.450.789,48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    Pensões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9.574,43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14.361,65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10.636,57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12.335,91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11.698,71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11.698,71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11.698,71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11.698,71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17.725,08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140.151,77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Outras despesas de pessoal decorrentes de contratos de terceirização (§ 1º do art. 18 da LRF)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96.455,96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87.032,45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101.600,11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96.990,01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173.629,92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555.708,45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Despesas com pessoal não executadas orçamentariamente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4.690,98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9.340,36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17.450,73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31.482,07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DESPESAS NÃO COMPUTADAS (§ 1º do art. 19 da LRF) (II)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191.026,63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190.745,23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285.947,78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195.362,78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203.255,93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203.912,97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209.145,52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209.319,60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215.062,22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324.589,87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2.609.858,99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Indenizações por Demissão e Incentivos à Demissão Voluntária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Decorrentes de Decisão Judicial de Período Anterior ao da Apuração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Despesas de Exercícios Anteriores de Período Anterior ao da Apuração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Inativos e Pensionistas com Recursos Vinculados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189.571,42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189.290,02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284.492,57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193.907,57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201.800,72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202.457,76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207.690,31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207.864,39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213.607,01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321.679,44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2.590.941,25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Agentes Comunitários de Saúde e de Combate às Endemias com Recursos Vinculados (CF, art. 198, §11)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Parcela dedutível referente ao piso salarial do Enfermeiro, Técnico de Enfermagem, Auxiliar de Enfermagem e Parteira (ADCT, art. 38, §2º) 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1.455,21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2.910,43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18.917,74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    Outras Deduções Constitucionais ou Legais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DESPESA LÍQUIDA COM PESSOAL (III) = (I - II)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754.908,59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863.239,98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826.030,80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809.185,79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1.118.982,82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857.195,84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828.650,62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919.001,55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907.670,88</w:t>
            </w:r>
          </w:p>
        </w:tc>
        <w:tc>
          <w:tcPr>
            <w:gridSpan w:val="2"/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799.304,49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1.028.820,70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1.552.357,52</w:t>
            </w:r>
          </w:p>
        </w:tc>
        <w:tc>
          <w:tcPr>
            <w:tcBorders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11.265.349,58</w:t>
            </w:r>
          </w:p>
        </w:tc>
        <w:tc>
          <w:tcPr>
            <w:gridSpan w:val="3"/>
            <w:tcBorders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9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4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lef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APURAÇÃO DO CUMPRIMENTO DO LIMITE LEGAL</w:t>
            </w:r>
          </w:p>
        </w:tc>
        <w:tc>
          <w:tcPr>
            <w:gridSpan w:val="10"/>
            <w:tcBorders>
              <w:left w:val="single" w:sz="0" w:space="0" w:color="000000"/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VALOR</w:t>
            </w:r>
          </w:p>
        </w:tc>
        <w:tc>
          <w:tcPr>
            <w:gridSpan w:val="5"/>
            <w:tcBorders>
              <w:right w:val="single" w:sz="0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ind/>
              <w:jc w:val="center"/>
              <w:spacing w:lineRule="auto" w:line="240" w:after="0" w:before="0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% SOBRE A RCL AJUSTADA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RECEITA CORRENTE LÍQUIDA - RCL (IV)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26.090.776,54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obrigatórias da União relativas às emendas individuais (art. 166-A, § 1º, da CF)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obrigatórias da União relativas às emendas de bancada (art. 166, § 16, da CF)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Transferências da União relativas à remuneração dos agentes comunitários de saúde e de combate às endemias (CF, art. 198, §11)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(-) Outras Deduções Constitucionais ou Legais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= RECEITA CORRENTE LÍQUIDA AJUSTADA PARA CÁLCULO DOS LIMITES DA DESPESA COM PESSOAL (V)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26.090.776,54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 TOTAL COM PESSOAL - DTP (VI) = (III a + III b)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11.265.349,58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43.18%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MÁXIMO (VII) (incisos I, II e III, art. 20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15.654.465,92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PRUDENCIAL (VIII) = (0,95 x VII) (parágrafo único do art. 22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14.871.742,62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8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LIMITE DE ALERTA (IX) = (0,90 x VII) (inciso II do §1º do art. 59 da LRF)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14.089.019,33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54%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13:55:19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