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440"/>
        <w:gridCol w:w="100"/>
        <w:gridCol w:w="60"/>
        <w:gridCol w:w="2120"/>
        <w:gridCol w:w="880"/>
        <w:gridCol w:w="880"/>
        <w:gridCol w:w="880"/>
        <w:gridCol w:w="880"/>
        <w:gridCol w:w="880"/>
        <w:gridCol w:w="480"/>
        <w:gridCol w:w="400"/>
        <w:gridCol w:w="880"/>
        <w:gridCol w:w="400"/>
        <w:gridCol w:w="480"/>
        <w:gridCol w:w="880"/>
        <w:gridCol w:w="520"/>
        <w:gridCol w:w="360"/>
        <w:gridCol w:w="880"/>
        <w:gridCol w:w="880"/>
        <w:gridCol w:w="880"/>
        <w:gridCol w:w="80"/>
        <w:gridCol w:w="740"/>
        <w:gridCol w:w="60"/>
        <w:gridCol w:w="40"/>
      </w:tblGrid>
      <w:tr w:rsidR="00C87B9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87B9A" w:rsidRDefault="00C87B9A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44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52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4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C87B9A" w:rsidRDefault="00522AF4">
            <w:r>
              <w:rPr>
                <w:noProof/>
              </w:rPr>
              <w:drawing>
                <wp:inline distT="0" distB="0" distL="0" distR="0">
                  <wp:extent cx="914400" cy="927100"/>
                  <wp:effectExtent l="0" t="0" r="0" b="0"/>
                  <wp:docPr id="105885969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885969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52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4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87B9A" w:rsidRDefault="00C87B9A">
            <w:pPr>
              <w:pStyle w:val="EMPTYCELLSTYLE"/>
            </w:pPr>
          </w:p>
        </w:tc>
        <w:tc>
          <w:tcPr>
            <w:tcW w:w="1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16"/>
              </w:rPr>
              <w:t>IVORA - CONSOLIDADO</w:t>
            </w:r>
          </w:p>
        </w:tc>
        <w:tc>
          <w:tcPr>
            <w:tcW w:w="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87B9A" w:rsidRDefault="00C87B9A">
            <w:pPr>
              <w:pStyle w:val="EMPTYCELLSTYLE"/>
            </w:pPr>
          </w:p>
        </w:tc>
        <w:tc>
          <w:tcPr>
            <w:tcW w:w="1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16"/>
              </w:rPr>
              <w:t>RELATÓRIO DE GESTÃO FISCAL</w:t>
            </w:r>
          </w:p>
        </w:tc>
        <w:tc>
          <w:tcPr>
            <w:tcW w:w="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87B9A" w:rsidRDefault="00C87B9A">
            <w:pPr>
              <w:pStyle w:val="EMPTYCELLSTYLE"/>
            </w:pPr>
          </w:p>
        </w:tc>
        <w:tc>
          <w:tcPr>
            <w:tcW w:w="1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DEMONSTRATIVO DA DESPESA COM PESSOAL</w:t>
            </w:r>
          </w:p>
        </w:tc>
        <w:tc>
          <w:tcPr>
            <w:tcW w:w="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87B9A" w:rsidRDefault="00C87B9A">
            <w:pPr>
              <w:pStyle w:val="EMPTYCELLSTYLE"/>
            </w:pPr>
          </w:p>
        </w:tc>
        <w:tc>
          <w:tcPr>
            <w:tcW w:w="1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16"/>
              </w:rPr>
              <w:t>ORÇAMENTO FISCAL E DA SEGURIDADE SOCIAL</w:t>
            </w:r>
          </w:p>
        </w:tc>
        <w:tc>
          <w:tcPr>
            <w:tcW w:w="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87B9A" w:rsidRDefault="00C87B9A">
            <w:pPr>
              <w:pStyle w:val="EMPTYCELLSTYLE"/>
            </w:pPr>
          </w:p>
        </w:tc>
        <w:tc>
          <w:tcPr>
            <w:tcW w:w="1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16"/>
              </w:rPr>
              <w:t>JULHO/2023 A JUNHO/2024</w:t>
            </w:r>
          </w:p>
        </w:tc>
        <w:tc>
          <w:tcPr>
            <w:tcW w:w="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4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87B9A" w:rsidRDefault="00C87B9A">
            <w:pPr>
              <w:pStyle w:val="EMPTYCELLSTYLE"/>
            </w:pPr>
          </w:p>
        </w:tc>
        <w:tc>
          <w:tcPr>
            <w:tcW w:w="1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52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4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028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14"/>
              </w:rPr>
              <w:t>RGF - ANEXO 1 (LRF, Art. 55, Inciso I, Alinea 'a')</w:t>
            </w: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52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R$ 1,00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132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6040" w:type="dxa"/>
            <w:gridSpan w:val="23"/>
            <w:tcBorders>
              <w:top w:val="single" w:sz="0" w:space="0" w:color="000000"/>
              <w:bottom w:val="single" w:sz="0" w:space="0" w:color="000000"/>
            </w:tcBorders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372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</w:tblGrid>
            <w:tr w:rsidR="00C87B9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00"/>
              </w:trPr>
              <w:tc>
                <w:tcPr>
                  <w:tcW w:w="3720" w:type="dxa"/>
                  <w:vMerge w:val="restart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DESPESA COM PESSOAL</w:t>
                  </w:r>
                </w:p>
              </w:tc>
              <w:tc>
                <w:tcPr>
                  <w:tcW w:w="12320" w:type="dxa"/>
                  <w:gridSpan w:val="14"/>
                  <w:tcBorders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DESPESAS EXECUTADAS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br/>
                    <w:t>(Ultimos 12 meses)</w:t>
                  </w:r>
                </w:p>
              </w:tc>
            </w:tr>
            <w:tr w:rsidR="00C87B9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3720" w:type="dxa"/>
                  <w:vMerge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11440" w:type="dxa"/>
                  <w:gridSpan w:val="13"/>
                  <w:tcBorders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LIQUIDADAS</w:t>
                  </w:r>
                </w:p>
              </w:tc>
              <w:tc>
                <w:tcPr>
                  <w:tcW w:w="880" w:type="dxa"/>
                  <w:vMerge w:val="restart"/>
                  <w:tcBorders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t>INSCRITAS EM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RESTOS A PAGAR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(b)</w:t>
                  </w:r>
                </w:p>
              </w:tc>
            </w:tr>
            <w:tr w:rsidR="00C87B9A">
              <w:tblPrEx>
                <w:tblCellMar>
                  <w:top w:w="0" w:type="dxa"/>
                  <w:bottom w:w="0" w:type="dxa"/>
                </w:tblCellMar>
              </w:tblPrEx>
              <w:trPr>
                <w:trHeight w:val="40"/>
              </w:trPr>
              <w:tc>
                <w:tcPr>
                  <w:tcW w:w="3720" w:type="dxa"/>
                  <w:vMerge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Julho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Agosto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Setembro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Outubro</w:t>
                  </w:r>
                </w:p>
              </w:tc>
              <w:tc>
                <w:tcPr>
                  <w:tcW w:w="8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Dezembro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Janeiro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Fevereiro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Março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Abril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Maio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Junho</w:t>
                  </w: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t>TOTAL (ÚLTIMOS 12 MESES)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8"/>
                    </w:rPr>
                    <w:br/>
                    <w:t>(a)</w:t>
                  </w:r>
                </w:p>
              </w:tc>
              <w:tc>
                <w:tcPr>
                  <w:tcW w:w="880" w:type="dxa"/>
                  <w:vMerge/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</w:tr>
            <w:tr w:rsidR="00C87B9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20"/>
              </w:trPr>
              <w:tc>
                <w:tcPr>
                  <w:tcW w:w="3720" w:type="dxa"/>
                  <w:vMerge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522AF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Novembro</w:t>
                  </w: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</w:tr>
            <w:tr w:rsidR="00C87B9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3720" w:type="dxa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  <w:vMerge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C87B9A" w:rsidRDefault="00C87B9A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C87B9A" w:rsidRDefault="00C87B9A">
                  <w:pPr>
                    <w:pStyle w:val="EMPTYCELLSTYLE"/>
                  </w:pPr>
                </w:p>
              </w:tc>
            </w:tr>
          </w:tbl>
          <w:p w:rsidR="00C87B9A" w:rsidRDefault="00C87B9A">
            <w:pPr>
              <w:pStyle w:val="EMPTYCELLSTYLE"/>
            </w:pP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DESPESA BRUTA COM PESSOAL (I)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900.980,19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933.783,41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893.384,05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911.669,46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883.894,17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1.565.114,40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778.893,24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1.070.896,14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859.652,01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1.057.451,84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1.291.286,28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964.738,76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12.111.743,95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1.350,61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Pessoal Ativo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752.942,02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785.745,24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745.347,21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763.632,62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735.857,33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1.328.508,12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610.157,80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902.160,70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690.916,57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888.716,40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1.038.545,36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796.003,32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10.038.532,69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1.350,61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Vencimentos, Vantagens e Outras Despesas Variáveis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618.861,62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651.400,82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610.822,75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627.998,01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617.627,96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1.055.246,20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610.157,80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663.140,61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686.586,03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657.935,58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905.608,36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683.785,14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8.389.170,88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1.350,61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Obrigações Patronais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134.080,40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134.344,42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134.524,46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135.634,61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118.229,37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273.261,92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239.020,09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4.330,54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230.780,82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132.937,00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112.218,18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1.649.361,81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Pessoal Inativo e Pensionistas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148.038,17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148.038,17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236.606,28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252.740,92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2.073.211,26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Aposentadorias, Reserva e Reformas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141.735,77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141.735,77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141.734,44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141.734,44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141.734,44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227.152,68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242.566,95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161.952,80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1.988.158,49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    Pensões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6.302,40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6.302,40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6.302,40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6.302,40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6.302,40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9.453,60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10.173,97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6.782,64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85.052,77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Outras despesas de pessoal decorrentes de contratos de terceirização (§ 1º do art. 18 da LRF)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vMerge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52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4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Despesas com pessoal não executadas orçamentariamente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DESPESAS NÃO COMPUTADAS (§ 1º do art. 19 da LRF) (II)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148.038,17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148.038,17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236.606,28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176.642,90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255.440,92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2.083.818,72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Indenizações por Demissão e Incentivos à Demissão Voluntária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Decorrentes de Decisão Judicial de Período Anterior ao da Apuração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Despesas de Exercícios Anteriores de Período Anterior ao da Apuração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Inativos e Pensionistas com Recursos Vinculados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148.038,17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148.038,17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148.036,84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236.606,28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252.740,92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168.735,44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2.073.211,26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Agentes Comunitários de Saúde e de Combate às Endemias com Recursos Vinculados (CF, art. 198, §11)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vMerge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52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4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Parcela dedutível referente ao piso salarial do Enfermeiro, Técnico de Enfermagem, Auxiliar de Enfermagem e Parteira (ADCT, art. 38, §2º) 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7.907,46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2.700,00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10.607,46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vMerge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52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4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9"/>
              </w:rPr>
              <w:t xml:space="preserve">    Outras Deduções Constitucionais ou Legais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9"/>
              </w:rPr>
              <w:t>0,00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720" w:type="dxa"/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DESPESA LÍQUIDA COM PESSOAL (III) = (I - II)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752.942,02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785.745,24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745.347,21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763.632,62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735.857,33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1.328.508,12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602.250,34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902.160,70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690.916,57</w:t>
            </w:r>
          </w:p>
        </w:tc>
        <w:tc>
          <w:tcPr>
            <w:tcW w:w="880" w:type="dxa"/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888.716,40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1.035.845,36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796.003,32</w:t>
            </w:r>
          </w:p>
        </w:tc>
        <w:tc>
          <w:tcPr>
            <w:tcW w:w="880" w:type="dxa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10.027.925,23</w:t>
            </w:r>
          </w:p>
        </w:tc>
        <w:tc>
          <w:tcPr>
            <w:tcW w:w="880" w:type="dxa"/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9"/>
              </w:rPr>
              <w:t>1.350,61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lef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APURAÇÃO DO CUMPRIMENTO DO LIMITE LEGAL</w:t>
            </w:r>
          </w:p>
        </w:tc>
        <w:tc>
          <w:tcPr>
            <w:tcW w:w="6160" w:type="dxa"/>
            <w:gridSpan w:val="10"/>
            <w:tcBorders>
              <w:left w:val="single" w:sz="0" w:space="0" w:color="000000"/>
              <w:right w:val="single" w:sz="0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87B9A" w:rsidRDefault="00522AF4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VALOR</w:t>
            </w:r>
          </w:p>
        </w:tc>
        <w:tc>
          <w:tcPr>
            <w:tcW w:w="2640" w:type="dxa"/>
            <w:gridSpan w:val="5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% SOBRE A RCL AJUSTADA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</w:pPr>
            <w:r>
              <w:rPr>
                <w:sz w:val="10"/>
              </w:rPr>
              <w:t>RECEITA CORRENTE LÍQUIDA - RCL (IV)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22.718.468,02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</w:pPr>
            <w:r>
              <w:rPr>
                <w:sz w:val="10"/>
              </w:rPr>
              <w:t>(-) Transferências obrigatórias da União relativas às emendas individuais (art. 166-A, § 1º, da CF)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</w:pPr>
            <w:r>
              <w:rPr>
                <w:sz w:val="10"/>
              </w:rPr>
              <w:t>(-) Transferências obrigatórias da União relativas às emendas de bancada (art. 166, § 16, da CF)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</w:pPr>
            <w:r>
              <w:rPr>
                <w:sz w:val="10"/>
              </w:rPr>
              <w:t>(-) Transferências da União relativas à remuneração dos agentes comunitários de saúde e de combate às endemias (CF, art. 198, §11)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</w:pPr>
            <w:r>
              <w:rPr>
                <w:sz w:val="10"/>
              </w:rPr>
              <w:t>(-) Outras Deduções Constitucionais ou Legais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</w:pPr>
            <w:r>
              <w:rPr>
                <w:sz w:val="10"/>
              </w:rPr>
              <w:t>= RECEITA CORRENTE LÍQUIDA AJUSTADA PARA CÁLCULO DOS LIMITES DA DESPESA COM PESSOAL (V)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22.718.468,02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100%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</w:pPr>
            <w:r>
              <w:rPr>
                <w:b/>
                <w:sz w:val="10"/>
              </w:rPr>
              <w:t>DESPESA TOTAL COM PESSOAL - DTP (VI) = (III a + III b)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b/>
                <w:sz w:val="12"/>
              </w:rPr>
              <w:t>10.029.275,84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b/>
                <w:sz w:val="12"/>
              </w:rPr>
              <w:t>44.15%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</w:pPr>
            <w:r>
              <w:rPr>
                <w:sz w:val="10"/>
              </w:rPr>
              <w:t>LIMITE MÁXIMO (VII) (incisos I, II e III, art. 20 da LRF)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13.631.080,81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60%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</w:pPr>
            <w:r>
              <w:rPr>
                <w:sz w:val="10"/>
              </w:rPr>
              <w:t>LIMITE PRUDENCIAL (VIII) = (0,95 x VII) (parágrafo único do art. 22 da LRF)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12.949.526,77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57%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240" w:type="dxa"/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</w:pPr>
            <w:r>
              <w:rPr>
                <w:sz w:val="10"/>
              </w:rPr>
              <w:t>LIMITE DE ALERTA (IX) = (0,90 x VII) (inciso II do §1º do art. 59 da LRF)</w:t>
            </w:r>
          </w:p>
        </w:tc>
        <w:tc>
          <w:tcPr>
            <w:tcW w:w="6160" w:type="dxa"/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12.267.972,73</w:t>
            </w:r>
          </w:p>
        </w:tc>
        <w:tc>
          <w:tcPr>
            <w:tcW w:w="264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87B9A" w:rsidRDefault="00522AF4">
            <w:pPr>
              <w:pStyle w:val="zebrado"/>
              <w:jc w:val="right"/>
            </w:pPr>
            <w:r>
              <w:rPr>
                <w:sz w:val="12"/>
              </w:rPr>
              <w:t>54%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158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44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2180" w:type="dxa"/>
            <w:gridSpan w:val="2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52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74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6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600" w:type="dxa"/>
            <w:gridSpan w:val="10"/>
            <w:tcMar>
              <w:top w:w="40" w:type="dxa"/>
              <w:left w:w="0" w:type="dxa"/>
              <w:bottom w:w="0" w:type="dxa"/>
              <w:right w:w="0" w:type="dxa"/>
            </w:tcMar>
          </w:tcPr>
          <w:p w:rsidR="00C87B9A" w:rsidRDefault="00522AF4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29/05/2025, Hora da emissão 10:06:15</w:t>
            </w: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0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4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88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520" w:type="dxa"/>
          </w:tcPr>
          <w:p w:rsidR="00C87B9A" w:rsidRDefault="00C87B9A">
            <w:pPr>
              <w:pStyle w:val="EMPTYCELLSTYLE"/>
            </w:pPr>
          </w:p>
        </w:tc>
        <w:tc>
          <w:tcPr>
            <w:tcW w:w="388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C87B9A" w:rsidRDefault="00522AF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 de 2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87B9A" w:rsidRDefault="00C87B9A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600" w:type="dxa"/>
            <w:gridSpan w:val="3"/>
          </w:tcPr>
          <w:p w:rsidR="00C87B9A" w:rsidRDefault="00C87B9A">
            <w:pPr>
              <w:pStyle w:val="EMPTYCELLSTYLE"/>
            </w:pPr>
          </w:p>
        </w:tc>
        <w:tc>
          <w:tcPr>
            <w:tcW w:w="14440" w:type="dxa"/>
            <w:gridSpan w:val="20"/>
          </w:tcPr>
          <w:p w:rsidR="00C87B9A" w:rsidRDefault="00C87B9A">
            <w:pPr>
              <w:pStyle w:val="EMPTYCELLSTYLE"/>
            </w:pP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  <w:tr w:rsidR="00C87B9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Unidade Gestora:</w:t>
            </w:r>
          </w:p>
        </w:tc>
        <w:tc>
          <w:tcPr>
            <w:tcW w:w="1444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B9A" w:rsidRDefault="00522AF4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Município de Ivorá</w:t>
            </w:r>
          </w:p>
        </w:tc>
        <w:tc>
          <w:tcPr>
            <w:tcW w:w="1" w:type="dxa"/>
          </w:tcPr>
          <w:p w:rsidR="00C87B9A" w:rsidRDefault="00C87B9A">
            <w:pPr>
              <w:pStyle w:val="EMPTYCELLSTYLE"/>
            </w:pPr>
          </w:p>
        </w:tc>
      </w:tr>
    </w:tbl>
    <w:p w:rsidR="00522AF4" w:rsidRDefault="00522AF4"/>
    <w:sectPr w:rsidR="00522AF4" w:rsidSect="00C87B9A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C87B9A"/>
    <w:rsid w:val="00522AF4"/>
    <w:rsid w:val="006E4DFC"/>
    <w:rsid w:val="00C87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C87B9A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C87B9A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E4DF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4D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4305</Characters>
  <Application>Microsoft Office Word</Application>
  <DocSecurity>0</DocSecurity>
  <Lines>35</Lines>
  <Paragraphs>10</Paragraphs>
  <ScaleCrop>false</ScaleCrop>
  <Company>HP Inc.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2025-05-29T13:06:00Z</dcterms:created>
  <dcterms:modified xsi:type="dcterms:W3CDTF">2025-05-29T13:06:00Z</dcterms:modified>
</cp:coreProperties>
</file>