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440"/>
        <w:gridCol w:w="100"/>
        <w:gridCol w:w="60"/>
        <w:gridCol w:w="2120"/>
        <w:gridCol w:w="880"/>
        <w:gridCol w:w="880"/>
        <w:gridCol w:w="880"/>
        <w:gridCol w:w="880"/>
        <w:gridCol w:w="880"/>
        <w:gridCol w:w="480"/>
        <w:gridCol w:w="400"/>
        <w:gridCol w:w="880"/>
        <w:gridCol w:w="400"/>
        <w:gridCol w:w="480"/>
        <w:gridCol w:w="880"/>
        <w:gridCol w:w="520"/>
        <w:gridCol w:w="360"/>
        <w:gridCol w:w="880"/>
        <w:gridCol w:w="880"/>
        <w:gridCol w:w="880"/>
        <w:gridCol w:w="80"/>
        <w:gridCol w:w="740"/>
        <w:gridCol w:w="60"/>
        <w:gridCol w:w="40"/>
      </w:tblGrid>
      <w:tr w:rsidR="001B12F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B12F9" w:rsidRDefault="001B12F9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765CF9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67220940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20940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16"/>
              </w:rPr>
              <w:t>IVORA - CONSOLIDADO</w:t>
            </w: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DE GESTÃO FISCAL</w:t>
            </w: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DESPESA COM PESSOAL</w:t>
            </w: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JANEIRO/2024 A DEZEMBRO/2024</w:t>
            </w: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028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14"/>
              </w:rPr>
              <w:t>RGF - ANEXO 1 (LRF, Art. 55, Inciso I, Alinea 'a')</w:t>
            </w: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6040" w:type="dxa"/>
            <w:gridSpan w:val="23"/>
            <w:tcBorders>
              <w:top w:val="single" w:sz="0" w:space="0" w:color="000000"/>
              <w:bottom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372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 w:rsidR="001B12F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00"/>
              </w:trPr>
              <w:tc>
                <w:tcPr>
                  <w:tcW w:w="3720" w:type="dxa"/>
                  <w:vMerge w:val="restart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 COM PESSOAL</w:t>
                  </w:r>
                </w:p>
              </w:tc>
              <w:tc>
                <w:tcPr>
                  <w:tcW w:w="12320" w:type="dxa"/>
                  <w:gridSpan w:val="14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DESPESAS EXECUTADAS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  <w:t>(Ultimos 12 meses)</w:t>
                  </w:r>
                </w:p>
              </w:tc>
            </w:tr>
            <w:tr w:rsidR="001B12F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11440" w:type="dxa"/>
                  <w:gridSpan w:val="13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LIQUIDADAS</w:t>
                  </w:r>
                </w:p>
              </w:tc>
              <w:tc>
                <w:tcPr>
                  <w:tcW w:w="880" w:type="dxa"/>
                  <w:vMerge w:val="restart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INSCRITAS EM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RESTOS A PAGAR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(b)</w:t>
                  </w:r>
                </w:p>
              </w:tc>
            </w:tr>
            <w:tr w:rsidR="001B12F9">
              <w:tblPrEx>
                <w:tblCellMar>
                  <w:top w:w="0" w:type="dxa"/>
                  <w:bottom w:w="0" w:type="dxa"/>
                </w:tblCellMar>
              </w:tblPrEx>
              <w:trPr>
                <w:trHeight w:val="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Janeiro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Fevereiro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Março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Abril</w:t>
                  </w:r>
                </w:p>
              </w:tc>
              <w:tc>
                <w:tcPr>
                  <w:tcW w:w="8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Junho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Julho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Agosto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Setembro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Outubro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Novembro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Dezembro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TOTAL (ÚLTIMOS 12 MESES)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(a)</w:t>
                  </w: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</w:tr>
            <w:tr w:rsidR="001B12F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2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765CF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Maio</w:t>
                  </w: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</w:tr>
            <w:tr w:rsidR="001B12F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372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B12F9" w:rsidRDefault="001B12F9">
                  <w:pPr>
                    <w:pStyle w:val="EMPTYCELLSTYLE"/>
                  </w:pPr>
                </w:p>
              </w:tc>
            </w:tr>
          </w:tbl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BRUTA COM PESSOAL (I)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778.893,24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1.070.896,14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859.652,01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1.057.451,84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1.291.286,28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964.738,76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984.659,35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963.070,38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943.289,40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954.716,08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1.000.842,60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1.582.705,25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12.452.201,33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111.379,03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Pessoal Ativo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1.038.545,36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810.802,26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784.731,84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767.118,16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777.823,03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823.949,55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1.317.365,26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10.208.290,25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109.574,51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Vencimentos, Vantagens e Outras Despesas Variáveis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663.140,61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686.586,03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657.935,58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905.608,36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683.785,14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699.341,46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673.426,16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656.334,23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683.684,13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694.860,88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1.101.829,07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8.716.689,45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109.574,51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Obrigações Patronais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239.020,09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4.330,54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230.780,82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132.937,00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112.218,18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111.460,80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111.305,68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110.783,93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94.138,90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129.088,67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215.536,19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1.491.600,80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Pessoal Inativo e Pensionistas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173.857,09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178.338,54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176.171,24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265.339,99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2.243.911,08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1.804,52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Aposentadorias, Reserva e Reformas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242.566,95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167.074,45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171.555,90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167.944,99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167.944,99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167.944,99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252.278,81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2.147.075,08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1.804,52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Pensões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10.173,97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8.226,25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8.948,06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8.948,06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13.061,18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96.836,00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despesas de pessoal decorrentes de contratos de terceirização (§ 1º do art. 18 da LRF)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com pessoal não executadas orçamentariamente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DESPESAS NÃO COMPUTADAS (§ 1º do art. 19 da LRF) (II)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176.642,90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255.440,92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174.667,09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179.238,54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177.788,14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178.509,93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178.509,95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268.573,80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2.264.313,03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1.804,53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Indenizações por Demissão e Incentivos à Demissão Voluntária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Decorrentes de Decisão Judicial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de Exercícios Anteriores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Inativos e Pensionistas com Recursos Vinculados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173.857,09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178.338,54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176.171,24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176.893,05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265.339,99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2.243.911,08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1.804,52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Agentes Comunitários de Saúde e de Combate às Endemias com Recursos Vinculados (CF, art. 198, §11)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Parcela dedutível referente ao piso salarial do Enfermeiro, Técnico de Enfermagem, Auxiliar de Enfermagem e Parteira (ADCT, art. 38, §2º) 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7.907,46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2.700,00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810,00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1.616,90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1.616,88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1.616,90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3.233,81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20.401,95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0,01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Deduções Constitucionais ou Legais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LÍQUIDA COM PESSOAL (III) = (I - 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602.250,34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1.035.845,36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809.992,26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783.831,84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765.501,26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776.206,15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822.332,65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1.314.131,45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10.187.888,30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109.574,50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lef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APURAÇÃO DO CUMPRIMENTO DO LIMITE LEGAL</w:t>
            </w:r>
          </w:p>
        </w:tc>
        <w:tc>
          <w:tcPr>
            <w:tcW w:w="6160" w:type="dxa"/>
            <w:gridSpan w:val="10"/>
            <w:tcBorders>
              <w:left w:val="single" w:sz="0" w:space="0" w:color="000000"/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B12F9" w:rsidRDefault="00765CF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VALOR</w:t>
            </w:r>
          </w:p>
        </w:tc>
        <w:tc>
          <w:tcPr>
            <w:tcW w:w="2640" w:type="dxa"/>
            <w:gridSpan w:val="5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% SOBRE A RCL AJUSTADA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RECEITA CORRENTE LÍQUIDA - RCL (IV)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25.089.399,63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(-) Transferências obrigatórias da União relativas às emendas individuais (art. 166-A, § 1º,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(-) Transferências obrigatórias da União relativas às emendas de bancada (art. 166, § 16,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(-) Transferências da União relativas à remuneração dos agentes comunitários de saúde e de combate às endemias (CF, art. 198, §11)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(-) Outras Deduções Constitucionais ou Legais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= RECEITA CORRENTE LÍQUIDA AJUSTADA PARA CÁLCULO DOS LIMITES DA DESPESA COM PESSOAL (V)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25.089.399,63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b/>
                <w:sz w:val="10"/>
              </w:rPr>
              <w:t>DESPESA TOTAL COM PESSOAL - DTP (VI) = (III a + III b)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b/>
                <w:sz w:val="12"/>
              </w:rPr>
              <w:t>10.297.462,80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b/>
                <w:sz w:val="12"/>
              </w:rPr>
              <w:t>41.04%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LIMITE MÁXIMO (VII) (incisos I, II e III, art. 20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15.053.639,78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60%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LIMITE PRUDENCIAL (VIII) = (0,95 x VII) (parágrafo único do art. 22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14.300.957,79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57%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</w:pPr>
            <w:r>
              <w:rPr>
                <w:sz w:val="10"/>
              </w:rPr>
              <w:t>LIMITE DE ALERTA (IX) = (0,90 x VII) (inciso II do §1º do art. 59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13.548.275,80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1B12F9" w:rsidRDefault="00765CF9">
            <w:pPr>
              <w:pStyle w:val="zebrado"/>
              <w:jc w:val="right"/>
            </w:pPr>
            <w:r>
              <w:rPr>
                <w:sz w:val="12"/>
              </w:rPr>
              <w:t>54%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158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4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74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6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1B12F9" w:rsidRDefault="00765CF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10:31:53</w:t>
            </w: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0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4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88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520" w:type="dxa"/>
          </w:tcPr>
          <w:p w:rsidR="001B12F9" w:rsidRDefault="001B12F9">
            <w:pPr>
              <w:pStyle w:val="EMPTYCELLSTYLE"/>
            </w:pPr>
          </w:p>
        </w:tc>
        <w:tc>
          <w:tcPr>
            <w:tcW w:w="388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B12F9" w:rsidRDefault="00765CF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2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B12F9" w:rsidRDefault="001B12F9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600" w:type="dxa"/>
            <w:gridSpan w:val="3"/>
          </w:tcPr>
          <w:p w:rsidR="001B12F9" w:rsidRDefault="001B12F9">
            <w:pPr>
              <w:pStyle w:val="EMPTYCELLSTYLE"/>
            </w:pPr>
          </w:p>
        </w:tc>
        <w:tc>
          <w:tcPr>
            <w:tcW w:w="14440" w:type="dxa"/>
            <w:gridSpan w:val="20"/>
          </w:tcPr>
          <w:p w:rsidR="001B12F9" w:rsidRDefault="001B12F9">
            <w:pPr>
              <w:pStyle w:val="EMPTYCELLSTYLE"/>
            </w:pP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  <w:tr w:rsidR="001B12F9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2F9" w:rsidRDefault="00765CF9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Município de Ivorá</w:t>
            </w:r>
          </w:p>
        </w:tc>
        <w:tc>
          <w:tcPr>
            <w:tcW w:w="1" w:type="dxa"/>
          </w:tcPr>
          <w:p w:rsidR="001B12F9" w:rsidRDefault="001B12F9">
            <w:pPr>
              <w:pStyle w:val="EMPTYCELLSTYLE"/>
            </w:pPr>
          </w:p>
        </w:tc>
      </w:tr>
    </w:tbl>
    <w:p w:rsidR="00765CF9" w:rsidRDefault="00765CF9"/>
    <w:sectPr w:rsidR="00765CF9" w:rsidSect="001B12F9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1B12F9"/>
    <w:rsid w:val="001B12F9"/>
    <w:rsid w:val="00710B34"/>
    <w:rsid w:val="00765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1B12F9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1B12F9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0B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B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4348</Characters>
  <Application>Microsoft Office Word</Application>
  <DocSecurity>0</DocSecurity>
  <Lines>36</Lines>
  <Paragraphs>10</Paragraphs>
  <ScaleCrop>false</ScaleCrop>
  <Company>HP Inc.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2025-05-29T13:32:00Z</dcterms:created>
  <dcterms:modified xsi:type="dcterms:W3CDTF">2025-05-29T13:32:00Z</dcterms:modified>
</cp:coreProperties>
</file>