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1020"/>
        <w:gridCol w:w="2040"/>
        <w:gridCol w:w="3060"/>
        <w:gridCol w:w="840"/>
        <w:gridCol w:w="580"/>
        <w:gridCol w:w="480"/>
        <w:gridCol w:w="40"/>
        <w:gridCol w:w="660"/>
        <w:gridCol w:w="100"/>
        <w:gridCol w:w="140"/>
        <w:gridCol w:w="960"/>
        <w:gridCol w:w="140"/>
        <w:gridCol w:w="560"/>
        <w:gridCol w:w="500"/>
        <w:gridCol w:w="1700"/>
        <w:gridCol w:w="1340"/>
        <w:gridCol w:w="840"/>
        <w:gridCol w:w="40"/>
      </w:tblGrid>
      <w:tr w:rsidR="0042324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2324E" w:rsidRDefault="0042324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4487023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70236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Recursos Recebidos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604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01/01/2024 até 31/12/2024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1, 2, 3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Esfera de Recebimento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604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Lei 9755/99 e IN 28/1999 TCU - ART 2º, Incisos III e VI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Classificação</w:t>
            </w:r>
          </w:p>
        </w:tc>
        <w:tc>
          <w:tcPr>
            <w:tcW w:w="594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Descrição</w:t>
            </w:r>
          </w:p>
        </w:tc>
        <w:tc>
          <w:tcPr>
            <w:tcW w:w="174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Contrato/Convênio</w:t>
            </w:r>
          </w:p>
        </w:tc>
        <w:tc>
          <w:tcPr>
            <w:tcW w:w="120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Concedente</w:t>
            </w:r>
          </w:p>
        </w:tc>
        <w:tc>
          <w:tcPr>
            <w:tcW w:w="7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Objeto</w:t>
            </w:r>
          </w:p>
        </w:tc>
        <w:tc>
          <w:tcPr>
            <w:tcW w:w="22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Contrapartida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4.1.7.1.1.51.11.01.00.00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Cota Mensal - Próprio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9.073.981,37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4.1.7.1.1.51.11.02.00.00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Cota Mensal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893.429,02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4.1.7.1.1.51.11.03.00.00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Cota Mensal - ASPS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2.300.171,30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4.1.7.1.1.51.11.04.00.00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FPM - Cota Mensal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3.066.900,98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julho - Próprio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474.670,52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julho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158.223,51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setembro - Próprio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207.172,22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setembro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69.057,41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4.1.7.1.1.51.21.05.00.00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dezembro - Próprio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505.451,50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4.1.7.1.1.51.21.06.00.00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FPM - 1% Cota mês de dezembro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168.483,83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4.1.7.1.1.52.01.01.00.00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ITR - Próprio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5.055,34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4.1.7.1.1.52.01.02.00.00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ITR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421,16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4.1.7.1.1.52.01.03.00.00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ITR - ASPS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1.263,68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4.1.7.1.1.52.01.04.00.00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ITR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1.684,93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4.1.7.1.2.51.01.00.00.00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da Compensação Financeira pela Exploração de Recursos Minerais - CFEM - 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4.862,46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4.1.7.1.2.52.41.00.00.00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Fundo Especial do Petróleo - FEP - Principal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304.488,91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4.1.7.1.3.50.11.01.00.00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Receita de </w:t>
            </w:r>
            <w:proofErr w:type="spellStart"/>
            <w:r>
              <w:rPr>
                <w:sz w:val="16"/>
              </w:rPr>
              <w:t>Transferencia</w:t>
            </w:r>
            <w:proofErr w:type="spellEnd"/>
            <w:r>
              <w:rPr>
                <w:sz w:val="16"/>
              </w:rPr>
              <w:t xml:space="preserve"> Recursos do </w:t>
            </w:r>
            <w:proofErr w:type="spellStart"/>
            <w:proofErr w:type="gramStart"/>
            <w:r>
              <w:rPr>
                <w:sz w:val="16"/>
              </w:rPr>
              <w:t>Sus</w:t>
            </w:r>
            <w:proofErr w:type="spellEnd"/>
            <w:proofErr w:type="gramEnd"/>
            <w:r>
              <w:rPr>
                <w:sz w:val="16"/>
              </w:rPr>
              <w:t xml:space="preserve"> - Atenção Primaria - Vigilância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488.664,10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4.1.7.1.3.50.31.01.00.00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CUSTEIO - </w:t>
            </w:r>
            <w:proofErr w:type="spellStart"/>
            <w:r>
              <w:rPr>
                <w:sz w:val="16"/>
              </w:rPr>
              <w:t>Assistencia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Farmaceutica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17.695,60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4.1.7.1.3.50.51.01.00.00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Piso Básico da Enfermagem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15.816,41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4.1.7.1.3.50.91.01.00.00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Receita de </w:t>
            </w:r>
            <w:proofErr w:type="spellStart"/>
            <w:r>
              <w:rPr>
                <w:sz w:val="16"/>
              </w:rPr>
              <w:t>Transferencia</w:t>
            </w:r>
            <w:proofErr w:type="spellEnd"/>
            <w:r>
              <w:rPr>
                <w:sz w:val="16"/>
              </w:rPr>
              <w:t xml:space="preserve"> Recursos do </w:t>
            </w:r>
            <w:proofErr w:type="spellStart"/>
            <w:proofErr w:type="gramStart"/>
            <w:r>
              <w:rPr>
                <w:sz w:val="16"/>
              </w:rPr>
              <w:t>Sus</w:t>
            </w:r>
            <w:proofErr w:type="spellEnd"/>
            <w:proofErr w:type="gramEnd"/>
            <w:r>
              <w:rPr>
                <w:sz w:val="16"/>
              </w:rPr>
              <w:t xml:space="preserve"> - Transformação Digital no SUS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17.207,40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4.1.7.1.3.50.91.02.00.00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Receita de </w:t>
            </w:r>
            <w:proofErr w:type="spellStart"/>
            <w:r>
              <w:rPr>
                <w:sz w:val="16"/>
              </w:rPr>
              <w:t>Transferencia</w:t>
            </w:r>
            <w:proofErr w:type="spellEnd"/>
            <w:r>
              <w:rPr>
                <w:sz w:val="16"/>
              </w:rPr>
              <w:t xml:space="preserve"> Recursos do </w:t>
            </w:r>
            <w:proofErr w:type="spellStart"/>
            <w:proofErr w:type="gramStart"/>
            <w:r>
              <w:rPr>
                <w:sz w:val="16"/>
              </w:rPr>
              <w:t>Sus</w:t>
            </w:r>
            <w:proofErr w:type="spellEnd"/>
            <w:proofErr w:type="gramEnd"/>
            <w:r>
              <w:rPr>
                <w:sz w:val="16"/>
              </w:rPr>
              <w:t xml:space="preserve"> - Calamidade Pública MP 1.218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37.364,69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4.1.7.1.4.50.01.00.00.00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Transferência Quota Do Salário-educação / Federal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56.395,75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4.1.7.1.4.51.01.00.00.00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Diretas F N D E / P D </w:t>
            </w:r>
            <w:proofErr w:type="spellStart"/>
            <w:r>
              <w:rPr>
                <w:sz w:val="16"/>
              </w:rPr>
              <w:t>D</w:t>
            </w:r>
            <w:proofErr w:type="spellEnd"/>
            <w:r>
              <w:rPr>
                <w:sz w:val="16"/>
              </w:rPr>
              <w:t xml:space="preserve"> E- Programa Dinheiro Direto na Escola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1.960,00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4.1.7.1.4.52.01.00.00.00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Transferências referentes ao Programa Nacional de Alimentação Escolar - PNAE - 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18.607,60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4.1.7.1.4.53.01.00.00.00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Transferências referentes ao Programa Nacional de Apoio ao Transporte do Escolar - 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25.867,54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4.1.7.1.4.99.01.01.00.00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Rec. </w:t>
            </w: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Recurso Programa Escola em Tempo Integral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16.932,20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4.1.7.1.6.50.01.01.00.00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Piso Básico Familiar - FNAS / PBFI - PAIF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49.038,03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4.1.7.1.6.50.01.02.00.00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>IGDBF -BOLSA</w:t>
            </w:r>
            <w:proofErr w:type="gramEnd"/>
            <w:r>
              <w:rPr>
                <w:sz w:val="16"/>
              </w:rPr>
              <w:t xml:space="preserve"> FAMILIA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38.400,00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4.1.7.1.6.50.01.04.00.00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FORTALECIMENTO DE VINCULOS - SCFV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40.456,38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4.1.7.1.6.50.01.07.00.00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FNS - Incremento Temporário MP 1.218/2024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17.520,00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09:27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:12</w:t>
            </w: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2324E" w:rsidRDefault="0042324E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9025926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25926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Recursos Recebidos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604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Lei 9755/99 e IN 28/1999 TCU - ART 2º, Incisos III e VI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Classificação</w:t>
            </w:r>
          </w:p>
        </w:tc>
        <w:tc>
          <w:tcPr>
            <w:tcW w:w="594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Descrição</w:t>
            </w:r>
          </w:p>
        </w:tc>
        <w:tc>
          <w:tcPr>
            <w:tcW w:w="174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Contrato/Convênio</w:t>
            </w:r>
          </w:p>
        </w:tc>
        <w:tc>
          <w:tcPr>
            <w:tcW w:w="120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Concedente</w:t>
            </w:r>
          </w:p>
        </w:tc>
        <w:tc>
          <w:tcPr>
            <w:tcW w:w="7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Objeto</w:t>
            </w:r>
          </w:p>
        </w:tc>
        <w:tc>
          <w:tcPr>
            <w:tcW w:w="22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Contrapartida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4.1.7.1.9.57.01.00.00.00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Transferência Especial da União - Principal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190.000,00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4.1.7.1.9.58.01.00.00.00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Transferência Obrigatória Decorrente da Lei Complementar nº 176/2020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20.263,32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4.1.7.1.9.60.01.00.00.00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Transferências da Política Nacional Aldir Blanc de Fomento à Cultura - Lei nº 14.399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34.801,87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4.1.7.1.9.99.01.03.00.00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Obrigatória Rec. Portaria 1524/2024 - Defesa Civil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41.959,00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4.1.7.1.9.99.01.04.00.00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Obrigatória Rec. Portaria 1617/2024 - Defesa Civil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73.037,10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4.1.7.1.9.99.01.05.00.00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Recursos da União AFM - Apoio Financeiro aos </w:t>
            </w:r>
            <w:proofErr w:type="spellStart"/>
            <w:r>
              <w:rPr>
                <w:sz w:val="16"/>
              </w:rPr>
              <w:t>Municipios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1.163.250,91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4.1.7.2.1.50.01.01.00.00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ICMS - </w:t>
            </w:r>
            <w:proofErr w:type="spellStart"/>
            <w:r>
              <w:rPr>
                <w:sz w:val="16"/>
              </w:rPr>
              <w:t>Proprio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2.058.785,08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4.1.7.2.1.50.01.02.00.00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ICMS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190.612,96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4.1.7.2.1.50.01.03.00.00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ICMS - ASPS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520.956,73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4.1.7.2.1.50.01.04.00.00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ICMS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702.691,67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4.1.7.2.1.51.01.01.00.00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IPVA - </w:t>
            </w:r>
            <w:proofErr w:type="spellStart"/>
            <w:r>
              <w:rPr>
                <w:sz w:val="16"/>
              </w:rPr>
              <w:t>Proprio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276.659,29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4.1.7.2.1.51.01.02.00.00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IPVA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30.526,51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4.1.7.2.1.51.01.03.00.00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IPVA - ASPS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70.888,92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4.1.7.2.1.51.01.04.00.00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IPVA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94.518,63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4.1.7.2.1.52.01.01.00.00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IPI - </w:t>
            </w:r>
            <w:proofErr w:type="spellStart"/>
            <w:r>
              <w:rPr>
                <w:sz w:val="16"/>
              </w:rPr>
              <w:t>Proprio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26.391,24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4.1.7.2.1.52.01.02.00.00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IPI - MDE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2.389,03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4.1.7.2.1.52.01.03.00.00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do IPI - ASPS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6.641,38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4.1.7.2.1.52.01.04.00.00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do IPI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8.855,28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4.1.7.2.1.53.01.00.00.00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da Contribuição de Intervenção no Domínio Econômico - CIDE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8.412,10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Programa Farmácia Básica / Estadual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6.197,36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Incentivo </w:t>
            </w:r>
            <w:proofErr w:type="spellStart"/>
            <w:r>
              <w:rPr>
                <w:sz w:val="16"/>
              </w:rPr>
              <w:t>Sociodemográfico</w:t>
            </w:r>
            <w:proofErr w:type="spellEnd"/>
            <w:r>
              <w:rPr>
                <w:sz w:val="16"/>
              </w:rPr>
              <w:t xml:space="preserve"> Port. SES 635 - PIAPS - Estadual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135.085,70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Implantação Rede Bem Cuidar Port. SES 635 - PIAPS - Estadual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7.916,88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Incent</w:t>
            </w:r>
            <w:proofErr w:type="spellEnd"/>
            <w:r>
              <w:rPr>
                <w:sz w:val="16"/>
              </w:rPr>
              <w:t>. Atenção Prim. ESF/EAP/ESB Port. SES 635 - PIAPS - Estadual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42.694,31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4.1.7.2.3.50.01.05.00.00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Trans. Vigilância Epidemiológica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4.1.7.2.3.50.01.06.00.00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Trans. Rec. Primeira Infância Melhor - PIM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6.500,00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4.1.7.2.3.50.01.07.00.00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Rede Aquisição de Equipamentos p/UBS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4.1.7.2.3.50.01.08.00.00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Trans. Rec. RS Amigo do Idoso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4.1.7.2.3.50.01.09.00.00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Custeio Emenda Parlamentar Estadual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100.000,00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4.1.7.2.3.50.01.10.00.00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Tansf</w:t>
            </w:r>
            <w:proofErr w:type="spellEnd"/>
            <w:r>
              <w:rPr>
                <w:sz w:val="16"/>
              </w:rPr>
              <w:t>. Rec. Portaria SES n 322/2024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11.010,00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4.1.7.2.3.50.01.11.00.00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Tansf</w:t>
            </w:r>
            <w:proofErr w:type="spellEnd"/>
            <w:r>
              <w:rPr>
                <w:sz w:val="16"/>
              </w:rPr>
              <w:t>. Rec. Portaria SES n 449/2024 - Enfrentamento Enchentes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50.000,00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4.1.7.2.3.50.01.12.00.00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Rec. Estruturação </w:t>
            </w:r>
            <w:proofErr w:type="spellStart"/>
            <w:r>
              <w:rPr>
                <w:sz w:val="16"/>
              </w:rPr>
              <w:t>Vigilancia</w:t>
            </w:r>
            <w:proofErr w:type="spellEnd"/>
            <w:r>
              <w:rPr>
                <w:sz w:val="16"/>
              </w:rPr>
              <w:t xml:space="preserve"> -</w:t>
            </w:r>
            <w:proofErr w:type="gramStart"/>
            <w:r>
              <w:rPr>
                <w:sz w:val="16"/>
              </w:rPr>
              <w:t xml:space="preserve">  </w:t>
            </w:r>
            <w:proofErr w:type="gramEnd"/>
            <w:r>
              <w:rPr>
                <w:sz w:val="16"/>
              </w:rPr>
              <w:t>Rede Frio/Zoonoses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179.421,00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4.1.7.2.4.51.01.01.00.00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Convenio Transporte Escolar Estadual PEATE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262.612,00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4.1.7.2.4.99.01.10.00.00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Cota-Parte das Multas de Trânsito - Principal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1.530,46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4.1.7.2.9.51.11.00.00.00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Transferencias</w:t>
            </w:r>
            <w:proofErr w:type="spellEnd"/>
            <w:r>
              <w:rPr>
                <w:sz w:val="16"/>
              </w:rPr>
              <w:t xml:space="preserve"> de Recursos - FEAS</w:t>
            </w: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36.549,71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09:27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:12</w:t>
            </w: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80" w:type="dxa"/>
            <w:gridSpan w:val="2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2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2324E" w:rsidRDefault="0042324E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468658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86589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Arial" w:eastAsia="Arial" w:hAnsi="Arial" w:cs="Arial"/>
                <w:b/>
                <w:color w:val="000000"/>
              </w:rPr>
              <w:t>Recursos Recebidos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8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604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Lei 9755/99 e IN 28/1999 TCU - ART 2º, Incisos III e VI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Classificação</w:t>
            </w:r>
          </w:p>
        </w:tc>
        <w:tc>
          <w:tcPr>
            <w:tcW w:w="594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Descrição</w:t>
            </w:r>
          </w:p>
        </w:tc>
        <w:tc>
          <w:tcPr>
            <w:tcW w:w="174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Contrato/Convênio</w:t>
            </w:r>
          </w:p>
        </w:tc>
        <w:tc>
          <w:tcPr>
            <w:tcW w:w="1200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Concedente</w:t>
            </w:r>
          </w:p>
        </w:tc>
        <w:tc>
          <w:tcPr>
            <w:tcW w:w="7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Objeto</w:t>
            </w:r>
          </w:p>
        </w:tc>
        <w:tc>
          <w:tcPr>
            <w:tcW w:w="220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Arrecadado </w:t>
            </w:r>
            <w:proofErr w:type="spellStart"/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Periodo</w:t>
            </w:r>
            <w:proofErr w:type="spellEnd"/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Contrapartida</w:t>
            </w:r>
          </w:p>
        </w:tc>
        <w:tc>
          <w:tcPr>
            <w:tcW w:w="84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4.1.7.2.9.51.11.10.00.00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Transferencias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Rec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4.1.7.2.9.53.01.01.00.00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Transferência Comp. Fin. Perdas com Arrecadação ICMS - LC 194/2022 - 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27.090,98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4.1.7.2.9.53.01.02.00.00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Transferência Comp. Fin. Perdas com Arrecadação ICMS - LC 194/2022 - 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2.265,20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4.1.7.2.9.53.01.03.00.00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Transferência Comp. Fin. Perdas com Arrecadação ICMS - LC 194/2022 - 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6.795,62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4.1.7.2.9.53.01.04.00.00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Cota-Parte Transferência Comp. Fin. Perdas com Arrecadação ICMS - LC 194/2022 - 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9.152,35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4.1.7.2.9.99.01.01.00.00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Receita de </w:t>
            </w: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Defesa Civil Estadual Portaria 49/2024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200.000,00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4.1.7.2.9.99.01.02.00.00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Defesa Civil Estadual - Resolução 010/FUNDEC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784.883,72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DEMAIS TRANSFERÊNCIAS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4.1.7.5.1.50.01.00.00.00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Valorização dos Profissionais da Educação - FUNDEB - Principal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905.177,17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4.1.7.9.2.01.01.01.00.00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Receita Doação aos Atingidos da Enchente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12.690,31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TRANSFERENCIAS DE CAPITAL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4.2.4.1.4.99.01.03.00.00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Rec. Defesa Civil - União - Casas </w:t>
            </w:r>
            <w:proofErr w:type="spellStart"/>
            <w:r>
              <w:rPr>
                <w:sz w:val="16"/>
              </w:rPr>
              <w:t>Ivorá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264.990,00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4.2.4.1.4.99.01.04.00.00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Emenda Parlamentar Patrulha Agrícola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200.000,00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4.2.4.1.4.99.01.05.00.00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Rec. Emenda Parlamentar Equipamentos Hospital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185.736,00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4.2.4.1.4.99.01.06.00.00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 xml:space="preserve">. Rec. </w:t>
            </w:r>
            <w:proofErr w:type="spellStart"/>
            <w:r>
              <w:rPr>
                <w:sz w:val="16"/>
              </w:rPr>
              <w:t>Convenios</w:t>
            </w:r>
            <w:proofErr w:type="spellEnd"/>
            <w:r>
              <w:rPr>
                <w:sz w:val="16"/>
              </w:rPr>
              <w:t xml:space="preserve"> União - Min. do Turismo - Casa do Turista - Módulo Dois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238.856,00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4.2.4.2.2.99.01.01.00.00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spellStart"/>
            <w:r>
              <w:rPr>
                <w:sz w:val="16"/>
              </w:rPr>
              <w:t>Tansf</w:t>
            </w:r>
            <w:proofErr w:type="spellEnd"/>
            <w:r>
              <w:rPr>
                <w:sz w:val="16"/>
              </w:rPr>
              <w:t>. Rec. Convênio 1201/2023 - CP 2022/2023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98.901,10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9.1.7.1.1.51.11.04.00.00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do FPM - Cota Mensal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-3.066.894,86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9.1.7.1.1.52.01.04.00.00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ITR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-1.684,93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9.1.7.1.9.99.01.03.00.00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 xml:space="preserve">(-) </w:t>
            </w:r>
            <w:proofErr w:type="spellStart"/>
            <w:r>
              <w:rPr>
                <w:sz w:val="16"/>
              </w:rPr>
              <w:t>Transf</w:t>
            </w:r>
            <w:proofErr w:type="spellEnd"/>
            <w:r>
              <w:rPr>
                <w:sz w:val="16"/>
              </w:rPr>
              <w:t>. Obrigatória Rec. Portaria 1524/2024 - Defesa Civil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-9.922,00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0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9.1.7.2.1.50.01.04.00.00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do ICMS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-702.691,67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9.1.7.2.1.51.01.04.00.00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do IPVA -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-94.518,63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9.1.7.2.1.52.01.04.00.00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do IPI </w:t>
            </w:r>
            <w:proofErr w:type="spellStart"/>
            <w:r>
              <w:rPr>
                <w:sz w:val="16"/>
              </w:rPr>
              <w:t>Fundeb</w:t>
            </w:r>
            <w:proofErr w:type="spellEnd"/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-8.855,28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r>
              <w:rPr>
                <w:sz w:val="16"/>
              </w:rPr>
              <w:t>9.1.7.2.9.53.01.04.00.00</w:t>
            </w:r>
          </w:p>
        </w:tc>
        <w:tc>
          <w:tcPr>
            <w:tcW w:w="7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</w:pP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 xml:space="preserve">R ) Cota-Parte Transferência Comp. Fin. Perdas com Arrecadação ICMS - LC 194/2022 </w:t>
            </w: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pStyle w:val="zebrado"/>
              <w:jc w:val="right"/>
            </w:pPr>
            <w:r>
              <w:rPr>
                <w:sz w:val="16"/>
              </w:rPr>
              <w:t>-9.152,35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1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Total </w:t>
            </w:r>
            <w:proofErr w:type="gramStart"/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Geral :</w:t>
            </w:r>
            <w:proofErr w:type="gramEnd"/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23.571.221,01</w:t>
            </w: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0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7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3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  <w:tr w:rsidR="0042324E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04/06/2025,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09:27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:12</w:t>
            </w:r>
          </w:p>
        </w:tc>
        <w:tc>
          <w:tcPr>
            <w:tcW w:w="48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2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6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9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14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6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500" w:type="dxa"/>
          </w:tcPr>
          <w:p w:rsidR="0042324E" w:rsidRDefault="0042324E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42324E" w:rsidRDefault="00035F6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3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42324E" w:rsidRDefault="0042324E">
            <w:pPr>
              <w:pStyle w:val="EMPTYCELLSTYLE"/>
            </w:pPr>
          </w:p>
        </w:tc>
      </w:tr>
    </w:tbl>
    <w:p w:rsidR="00035F65" w:rsidRDefault="00035F65"/>
    <w:sectPr w:rsidR="00035F65" w:rsidSect="0042324E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42324E"/>
    <w:rsid w:val="00035F65"/>
    <w:rsid w:val="0042324E"/>
    <w:rsid w:val="00A56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42324E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42324E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6F2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6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1661</Words>
  <Characters>8975</Characters>
  <Application>Microsoft Office Word</Application>
  <DocSecurity>0</DocSecurity>
  <Lines>74</Lines>
  <Paragraphs>21</Paragraphs>
  <ScaleCrop>false</ScaleCrop>
  <Company>HP Inc.</Company>
  <LinksUpToDate>false</LinksUpToDate>
  <CharactersWithSpaces>10615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2025-06-04T12:27:00Z</dcterms:created>
  <dcterms:modified xsi:type="dcterms:W3CDTF">2025-06-04T12:27:00Z</dcterms:modified>
</cp:coreProperties>
</file>