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42011815" name="Picture">
</wp:docPr>
                  <a:graphic>
                    <a:graphicData uri="http://schemas.openxmlformats.org/drawingml/2006/picture">
                      <pic:pic>
                        <pic:nvPicPr>
                          <pic:cNvPr id="1942011815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15.520.479,93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3.676.356,52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32.709.657,23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17.498.955,35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12.094.259,00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11.717.515,40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3.426.220,93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17.498.955,35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12.094.259,00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25.267.614,37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25.267.614,37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25.267.614,37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1.906.874,34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1.238.024,91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1.235.841,62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1.235.841,62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671.032,72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10:47:39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54496815" name="Picture">
</wp:docPr>
                  <a:graphic>
                    <a:graphicData uri="http://schemas.openxmlformats.org/drawingml/2006/picture">
                      <pic:pic>
                        <pic:nvPicPr>
                          <pic:cNvPr id="1054496815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JUNHO/2025 / BIMESTRE MAIO - JUNHO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-1.306.806,81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-290.556,74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2.764.742,75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765.772,10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27,70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370.161,51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342.936,84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356.608,33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329.383,66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2.986.086,72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335.338,10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2.055.692,92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595.055,70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2.985.243,43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335.263,15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2.054.959,24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595.021,04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34,66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3.356.248,23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336.909,21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2.398.629,76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620.709,26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3.474.398,10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422.229,46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3.193.113,74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26,74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10:47:39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