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tiff" ContentType="image/tif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
<Relationship Id="rId1" Type="http://schemas.openxmlformats.org/officeDocument/2006/relationships/officeDocument" Target="word/document.xml"/> 
<Relationship Id="rId2" Type="http://schemas.openxmlformats.org/officeDocument/2006/relationships/extended-properties" Target="docProps/app.xml"/>
<Relationship Id="rId3" Type="http://schemas.openxmlformats.org/package/2006/relationships/metadata/core-properties" Target="docProps/core.xml"/>
</Relationships> 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>
  <w:body>
    <w:tbl>
      <w:tblPr>
        <w:tblLayout w:type="fixed"/>
      </w:tblPr>
      <w:tblGrid>
        <w:gridCol w:w="1"/>
        <w:gridCol w:w="1440"/>
        <w:gridCol w:w="100"/>
        <w:gridCol w:w="4040"/>
        <w:gridCol w:w="2460"/>
        <w:gridCol w:w="560"/>
        <w:gridCol w:w="3560"/>
        <w:gridCol w:w="308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</w:pPr>
            <w:bookmarkStart w:id="0" w:name="JR_PAGE_ANCHOR_0_1"/>
            <w:bookmarkEnd w:id="0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954964463" name="Picture">
</wp:docPr>
                  <a:graphic>
                    <a:graphicData uri="http://schemas.openxmlformats.org/drawingml/2006/picture">
                      <pic:pic>
                        <pic:nvPicPr>
                          <pic:cNvPr id="1954964463" name="Picture"/>
                          <pic:cNvPicPr/>
                        </pic:nvPicPr>
                        <pic:blipFill>
                          <a:blip r:embed="img_0_0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SIMPLIFICADO DO RELATORIO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OUTUBRO/2025 / BIMESTRE SETEMBRO - OUTUBRO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XIV (LRF, Art . 48)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BALANÇO ORÇAMENTÁRIO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RECEITAS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Previsão Inicial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27.772.641,54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Previsão Atualizada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27.772.641,54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Receitas Realizadas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26.357.313,86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Déficit Orçamentário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Saldos de Exercícios Anteriores ( Utilizado para Créditos Adicionais )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6.032.766,98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DESPESAS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 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Dotação Inicial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27.772.641,54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Dotação Atualizada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36.484.677,43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26.224.663,98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22.417.911,09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Pagas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22.101.726,18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Superávit Orçamentário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3.939.402,77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POR FUNÇÃO/SUBFUNÇÃO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Despesas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26.224.663,98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Despesas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22.417.911,09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RECEITA CORRENTE LÍQUIDA - RCL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Receita Corrente Líquida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25.354.104,92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Receita Corrente Líquida Ajustada para Cálculo dos Limites de Endividamento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25.354.104,92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Receita Corrente Líquida Ajustada para Cálculo dos Limites da Despesa com Pessoal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25.354.104,92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9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RECEITAS E DESPESAS DO REGIME PRÓPRIO DE PREVIDÊNCIA DOS SERVIDORES E DO SISTEMA DE PROTEÇÃO SOCIAL DOS MILITARES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Fundo em Capitalização (PLANO PREVIDENCIÁRIO)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Receitas Previdenciárias Realizada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3.268.687,78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2.057.838,09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2.055.654,80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Pagas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2.055.654,80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Resultado Previdenciário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1.213.032,98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Fundo em Repartição (PLANO FINANCEIRO)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Receitas Previdenciárias Realizadas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Empenhadas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Liquidadas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Despesas Previdenciárias Pagas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Resultado Previdenciário</w:t>
            </w: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6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11:10:32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1 de 2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tbl>
      <w:tblPr>
        <w:tblLayout w:type="fixed"/>
      </w:tblPr>
      <w:tblGrid>
        <w:gridCol w:w="1"/>
        <w:gridCol w:w="1440"/>
        <w:gridCol w:w="100"/>
        <w:gridCol w:w="60"/>
        <w:gridCol w:w="3980"/>
        <w:gridCol w:w="2460"/>
        <w:gridCol w:w="560"/>
        <w:gridCol w:w="1440"/>
        <w:gridCol w:w="680"/>
        <w:gridCol w:w="1320"/>
        <w:gridCol w:w="120"/>
        <w:gridCol w:w="1220"/>
        <w:gridCol w:w="660"/>
        <w:gridCol w:w="1200"/>
        <w:gridCol w:w="740"/>
        <w:gridCol w:w="60"/>
        <w:gridCol w:w="1"/>
      </w:tblGrid>
      <w:tr>
        <w:trPr>
          <w:trHeight w:hRule="exact" w:val="0"/>
        </w:trPr>
        <w:tc>
          <w:tcPr>
     </w:tcPr>
          <w:p>
            <w:pPr>
              <w:pStyle w:val="EMPTY_CELL_STYLE"/>
              <w:pageBreakBefore/>
            </w:pPr>
            <w:bookmarkStart w:id="1" w:name="JR_PAGE_ANCHOR_0_2"/>
            <w:bookmarkEnd w:id="1"/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40"/>
        </w:trPr>
        <w:tc>
          <w:tcPr>
     </w:tcPr>
          <w:p>
            <w:pPr>
              <w:pStyle w:val="EMPTY_CELL_STYLE"/>
            </w:pPr>
          </w:p>
        </w:tc>
        <w:tc>
          <w:tcPr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jc w:val="left"/>
              <w:spacing w:lineRule="auto" w:line="240" w:after="0" w:before="0"/>
            </w:pPr>
            <w:r>
              <w:rPr/>
              <w:drawing>
                <wp:inline distT="0" distB="0" distL="0" distR="0">
                  <wp:extent cx="914400" cy="927100"/>
                  <wp:effectExtent l="0" t="0" r="0" b="0"/>
                  <wp:docPr id="1046481528" name="Picture">
</wp:docPr>
                  <a:graphic>
                    <a:graphicData uri="http://schemas.openxmlformats.org/drawingml/2006/picture">
                      <pic:pic>
                        <pic:nvPicPr>
                          <pic:cNvPr id="1046481528" name="Picture"/>
                          <pic:cNvPicPr/>
                        </pic:nvPicPr>
                        <pic:blipFill>
                          <a:blip r:embed="img_0_1_4.png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27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IVORA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RELATÓRIO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  <w:b w:val="true"/>
              </w:rPr>
              <w:t xml:space="preserve">DEMONSTRATIVO SIMPLIFICADO DO RELATORIO RESUMIDO DA EXECUÇÃO ORÇAMENTÁRIA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ORÇAMENTO FISCAL E DA SEGURIDADE SOCIAL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JANEIRO/2025 A OUTUBRO/2025 / BIMESTRE SETEMBRO - OUTUBRO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20"/>
        </w:trPr>
        <w:tc>
          <w:tcPr>
     </w:tcPr>
          <w:p>
            <w:pPr>
              <w:pStyle w:val="EMPTY_CELL_STYLE"/>
            </w:pPr>
          </w:p>
        </w:tc>
        <w:tc>
          <w:tcPr>
            <w:vMerge w:val="continue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80"/>
        </w:trPr>
        <w:tc>
          <w:tcPr>
     </w:tcPr>
          <w:p>
            <w:pPr>
              <w:pStyle w:val="EMPTY_CELL_STYLE"/>
            </w:pPr>
          </w:p>
        </w:tc>
        <w:tc>
          <w:tcPr>
            <w:gridSpan w:val="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RREO - Anexo XIV (LRF, Art . 48)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4"/>
              </w:rPr>
              <w:t xml:space="preserve">R$ 1,00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680"/>
              <w:gridCol w:w="2660"/>
              <w:gridCol w:w="266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RESULTADO PRIMÁRIO E NOMINAL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Meta Fixada no Anexo de Metas Fiscais da LDO</w:t>
                    <w:br/>
                    <w:t xml:space="preserve">(a)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Resultado Apurado</w:t>
                    <w:br/>
                    <w:t xml:space="preserve">Até o Bimestre</w:t>
                    <w:br/>
                    <w:t xml:space="preserve">(b)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em Relação à Meta</w:t>
                    <w:br/>
                    <w:t xml:space="preserve">(b/a)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Resultado Primário (SEM RPPS) - Acima da Linha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-1.306.806,81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-1.692.921,16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129,55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Resultado Nominal (SEM RPPS) - Abaixo da Linha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2.764.742,75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-154.911,95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-5,60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000"/>
              <w:gridCol w:w="2000"/>
              <w:gridCol w:w="2000"/>
              <w:gridCol w:w="2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RESTOS A PAGAR A PAGAR POR PODER E MINISTÉRIO PÚBLICO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Inscrição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Cancelamento</w:t>
                    <w:br/>
                    <w:t xml:space="preserve">Até o Bimestre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Pagamento</w:t>
                    <w:br/>
                    <w:t xml:space="preserve">Até o Bimestre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Saldo a Pagar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Restos a Pagar Processados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370.161,51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1.571,11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342.936,84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25.653,56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Executivo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356.608,33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1.571,11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329.383,66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25.653,56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Legislativo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13.553,18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13.553,18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Judiciário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Ministério Público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Defensoria Pública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Restos a Pagar Não-Processados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2.986.086,72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348.573,44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2.544.532,36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92.980,92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Executivo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2.985.243,43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348.463,83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2.543.798,68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92.980,92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Legislativo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843,29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109,61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733,68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Poder Judiciário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Ministério Público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    Defensoria Pública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  <w:b w:val="true"/>
              </w:rPr>
              <w:t xml:space="preserve">Total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3.356.248,23</w:t>
            </w:r>
          </w:p>
        </w:tc>
        <w:tc>
          <w:tcPr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350.144,55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2.887.469,20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  <w:b w:val="true"/>
              </w:rPr>
              <w:t xml:space="preserve">118.634,48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680"/>
              <w:gridCol w:w="2660"/>
              <w:gridCol w:w="266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COM MANUTENÇÃO E DESENVOLVIMENTO DO ENSINO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Valor Apurado</w:t>
                    <w:br/>
                    <w:t xml:space="preserve">Até o Bimestre</w:t>
                  </w:r>
                </w:p>
              </w:tc>
              <w:tc>
                <w:tcPr>
                  <w:gridSpan w:val="2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Limites Constitucionais Anuais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Mínimo a</w:t>
                    <w:br/>
                    <w:t xml:space="preserve">Aplicar no Exercício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Aplicado</w:t>
                    <w:br/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Mínimo Anual de 25% das Receitas de Impostos na Manutenção e Desenvolvimento do Ensino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5.568.751,37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25,00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28,24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Mínimo Anual de 70% do FUNDEB na Remuneração dos Profissionais da Educação Básica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731.863,02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70,00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81,68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Percentual de 50% da Complementação da União ao FUNDEB (VAAT) na Educação Infantil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50,00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Mínimo de 15% da Complementação da União ao FUNDEB (VAAT) em Despesas de Capital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2680"/>
              <w:gridCol w:w="2660"/>
              <w:gridCol w:w="2660"/>
            </w:tblGrid>
            <w:tr>
              <w:trPr>
                <w:trHeight w:hRule="exact" w:val="200"/>
              </w:trPr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COM AÇÕES E SERVIÇOS PÚBLICOS DE SAÚDE</w:t>
                  </w:r>
                </w:p>
              </w:tc>
              <w:tc>
                <w:tcPr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Valor Apurado</w:t>
                    <w:br/>
                    <w:t xml:space="preserve">Até o Bimestre</w:t>
                  </w:r>
                </w:p>
              </w:tc>
              <w:tc>
                <w:tcPr>
                  <w:gridSpan w:val="2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Limite Constitucional Anual</w:t>
                  </w:r>
                </w:p>
              </w:tc>
            </w:tr>
            <w:tr>
              <w:trPr>
                <w:trHeight w:hRule="exact" w:val="400"/>
              </w:trPr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vMerge w:val="continue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pStyle w:val="EMPTY_CELL_STYLE"/>
                  </w:pP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Mínimo a</w:t>
                    <w:br/>
                    <w:t xml:space="preserve">Aplicar no Exercício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% Aplicado</w:t>
                    <w:br/>
                    <w:t xml:space="preserve">Até o Bimestre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Despesas com Ações e Serviços Públicos de Saúde executadas com recursos de impostos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4.798.155,19</w:t>
            </w:r>
          </w:p>
        </w:tc>
        <w:tc>
          <w:tcPr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15,00</w:t>
            </w:r>
          </w:p>
        </w:tc>
        <w:tc>
          <w:tcPr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26,09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0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600"/>
        </w:trPr>
        <w:tc>
          <w:tcPr>
     </w:tcPr>
          <w:p>
            <w:pPr>
              <w:pStyle w:val="EMPTY_CELL_STYLE"/>
            </w:pPr>
          </w:p>
        </w:tc>
        <w:tc>
          <w:tcPr>
            <w:gridSpan w:val="15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Layout w:type="fixed"/>
            </w:tblPr>
            <w:tblGrid>
              <w:gridCol w:w="8040"/>
              <w:gridCol w:w="8000"/>
            </w:tblGrid>
            <w:tr>
              <w:trPr>
                <w:trHeight w:hRule="exact" w:val="600"/>
              </w:trPr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DESPESAS DE CARÁTER CONTINUADO DERIVADAS DE PPP</w:t>
                  </w:r>
                </w:p>
              </w:tc>
              <w:tc>
                <w:tcPr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>
                  <w:pPr>
                    <w:ind/>
                    <w:jc w:val="center"/>
                  </w:pPr>
                  <w:r>
                    <w:rPr>
                      <w:rFonts w:ascii="SansSerif" w:hAnsi="SansSerif" w:eastAsia="SansSerif" w:cs="SansSerif"/>
                      <w:color w:val="000000"/>
                      <w:sz w:val="14"/>
                      <w:b w:val="true"/>
                    </w:rPr>
                    <w:t xml:space="preserve">Valor Apurado no Exercício Corrente</w:t>
                  </w:r>
                </w:p>
              </w:tc>
            </w:tr>
          </w:tbl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00"/>
        </w:trPr>
        <w:tc>
          <w:tcPr>
     </w:tcPr>
          <w:p>
            <w:pPr>
              <w:pStyle w:val="EMPTY_CELL_STYLE"/>
            </w:pPr>
          </w:p>
        </w:tc>
        <w:tc>
          <w:tcPr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>
            <w:pPr>
              <w:pStyle w:val="zebrado"/>
              <w:ind/>
            </w:pPr>
            <w:r>
              <w:rPr>
                <w:sz w:val="14"/>
              </w:rPr>
              <w:t xml:space="preserve">Total das Despesas Consideradas para o Limite/RCL (%)</w:t>
            </w:r>
          </w:p>
        </w:tc>
        <w:tc>
          <w:tcPr>
            <w:gridSpan w:val="10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>
            <w:pPr>
              <w:pStyle w:val="zebrado"/>
              <w:ind/>
              <w:jc w:val="right"/>
            </w:pPr>
            <w:r>
              <w:rPr>
                <w:sz w:val="12"/>
              </w:rPr>
              <w:t xml:space="preserve">0,00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240"/>
        </w:trPr>
        <w:tc>
          <w:tcPr>
     </w:tcPr>
          <w:p>
            <w:pPr>
              <w:pStyle w:val="EMPTY_CELL_STYLE"/>
            </w:pPr>
          </w:p>
        </w:tc>
        <w:tc>
          <w:tcPr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  <w:jc w:val="left"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Unidade Gestora:</w:t>
            </w:r>
          </w:p>
        </w:tc>
        <w:tc>
          <w:tcPr>
            <w:gridSpan w:val="1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4"/>
                <w:b w:val="true"/>
              </w:rPr>
              <w:t xml:space="preserve">Município de Ivorá</w:t>
            </w: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1120"/>
        </w:trPr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</w:tr>
      <w:tr>
        <w:trPr>
          <w:trHeight w:hRule="exact" w:val="500"/>
        </w:trPr>
        <w:tc>
          <w:tcPr>
     </w:tcPr>
          <w:p>
            <w:pPr>
              <w:pStyle w:val="EMPTY_CELL_STYLE"/>
            </w:pPr>
          </w:p>
        </w:tc>
        <w:tc>
          <w:tcPr>
            <w:gridSpan w:val="6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Multi24h - Tecnologia em Gestão Pública, Sistema: Contabilidade</w:t>
              <w:br/>
              <w:t xml:space="preserve">Data de emissão 28/05/2026, Hora da emissão 11:10:32</w:t>
            </w: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</w:tcPr>
          <w:p>
            <w:pPr>
              <w:pStyle w:val="EMPTY_CELL_STYLE"/>
            </w:pPr>
          </w:p>
        </w:tc>
        <w:tc>
          <w:tcPr>
            <w:gridSpan w:val="5"/>
            <w:tcMar>
              <w:top w:w="4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ind/>
              <w:jc w:val="right"/>
            </w:pPr>
            <w:r>
              <w:rPr>
                <w:rFonts w:ascii="SansSerif" w:hAnsi="SansSerif" w:eastAsia="SansSerif" w:cs="SansSerif"/>
                <w:color w:val="000000"/>
                <w:sz w:val="16"/>
              </w:rPr>
              <w:t xml:space="preserve">Emitido por DENISE DA SILVEIRA SOUZA</w:t>
              <w:br/>
              <w:t xml:space="preserve">Página 2 de 2</w:t>
            </w:r>
          </w:p>
        </w:tc>
        <w:tc>
          <w:tcPr>
     </w:tcPr>
          <w:p>
            <w:pPr>
              <w:pStyle w:val="EMPTY_CELL_STYLE"/>
            </w:pPr>
          </w:p>
        </w:tc>
      </w:tr>
    </w:tbl>
    <w:sectPr>
      <w:pgSz w:w="16840" w:h="11900" w:orient="landscape"/>
      <w:pgMar w:top="400" w:right="400" w:bottom="40" w:left="400" w:header="0" w:footer="0" w:gutter="0"/>
      <w:docGrid w:linePitch="360"/>
    </w:sectPr>
  </w:body>
</w:document>
</file>

<file path=word/settings.xml><?xml version="1.0" encoding="utf-8"?>
<w:settings xmlns:w="http://schemas.openxmlformats.org/wordprocessingml/2006/main">
  <w:defaultTabStop w:val="8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</w:rPrDefault>
    <w:pPrDefault>
      <w:pPr>
        <w:spacing w:line="240"/>
      </w:pPr>
    </w:pPrDefault>
  </w:docDefaults>
  <w:style w:type="paragraph" w:styleId="EMPTY_CELL_STYLE">
    <w:name w:val="EMPTY_CELL_STYLE"/>
    <w:qFormat/>
    <w:pPr>
      <w:ind/>
    </w:pPr>
    <w:rPr>
      <w:rFonts w:ascii="SansSerif" w:hAnsi="SansSerif" w:eastAsia="SansSerif" w:cs="SansSerif"/>
      <w:color w:val="000000"/>
      <w:sz w:val="1"/>
    </w:rPr>
  </w:style>
  <w:style w:type="paragraph" w:styleId="zebrado">
    <w:name w:val="zebrado"/>
    <w:qFormat/>
    <w:pPr>
      <w:ind/>
    </w:pPr>
    <w:rPr>
      <w:rFonts w:ascii="SansSerif" w:hAnsi="SansSerif" w:eastAsia="SansSerif" w:cs="SansSerif"/>
      <w:color w:val="000000"/>
      <w:sz w:val="20"/>
    </w:rPr>
  </w:style>
</w:styles>
</file>

<file path=word/_rels/document.xml.rels><?xml version="1.0" encoding="UTF-8"?>
<Relationships xmlns="http://schemas.openxmlformats.org/package/2006/relationships">
 <Relationship Id="rId1" Type="http://schemas.openxmlformats.org/officeDocument/2006/relationships/styles" Target="styles.xml"/>
 <Relationship Id="rId2" Type="http://schemas.openxmlformats.org/officeDocument/2006/relationships/settings" Target="settings.xml"/>
 <Relationship Id="img_0_0_4.png" Type="http://schemas.openxmlformats.org/officeDocument/2006/relationships/image" Target="media/img_0_0_4.png"/>
 <Relationship Id="img_0_1_4.png" Type="http://schemas.openxmlformats.org/officeDocument/2006/relationships/image" Target="media/img_0_1_4.png"/>
</Relationships>

</file>

<file path=docProps/app.xml><?xml version="1.0" encoding="utf-8"?>
<Properties xmlns="http://schemas.openxmlformats.org/officeDocument/2006/extended-properties">
  <Application>JasperReports Library version 6.5.1</Applicat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</coreProperties>
</file>