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3060"/>
        <w:gridCol w:w="3060"/>
        <w:gridCol w:w="40"/>
        <w:gridCol w:w="380"/>
        <w:gridCol w:w="35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723406465" name="Picture">
</wp:docPr>
                  <a:graphic>
                    <a:graphicData uri="http://schemas.openxmlformats.org/drawingml/2006/picture">
                      <pic:pic>
                        <pic:nvPicPr>
                          <pic:cNvPr id="723406465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DOS FLUXOS DE CAIXA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Exercício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2025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Mes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IPC 08 - 01/2020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FLUXOS DE CAIXA DAS ATIVIDADES OPERACIONAIS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Ingressos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33.742.911,40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29.798.621,72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Impostos, Taxas e Contribuições de Melhoria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2.193.307,09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1.563.309,43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Receita de Contribuições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1.956.829,53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1.817.888,40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Receita Patrimonial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25.323,09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12.490,45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Receita Agropecuária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Receita Industrial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Receita de Serviços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193.803,89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59.203,27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Remuneração das Disponibilidades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4.766.191,83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2.750.530,72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Outras Receitas Derivadas e Originárias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149.192,12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23.978,44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Transferências recebidas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24.458.263,85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23.571.221,01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Ingressos Operacionais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Desembolsos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28.376.420,99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22.974.877,97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Pessoal e demais despesas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23.127.191,45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19.653.479,55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Juros e encargos da dívida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48.872,44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Transferências concedidas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1.668.662,58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1.312.567,87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desembolsos operacionais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3.567.078,46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1.959.958,11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Fluxo de caixa líquido das atividades operacionais (I)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5.366.490,41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6.823.743,75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FLUXOS DE CAIXA DAS ATIVIDADES DE INVESTIMENTO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Ingressos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18.098,01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29.101,67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Alienação de bens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Amortização de empréstimos e financiamentos concedidos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18.098,01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29.101,67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ingressos de investimentos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Desembolsos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5.744.761,40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3.287.705,78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Aquisição de ativo não circulante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5.744.761,40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3.287.705,78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Concessão de empréstimos e financiamentos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desembolsos de investimentos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Fluxo de caixa líquido das atividades de investimento (II)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 -5.726.663,39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 -3.258.604,11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FLUXOS DE CAIXA DAS ATIVIDADES DE FINANCIAMENTO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Ingressos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Operações de crédito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Integralização do capital social de empresas dependentes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ingressos de financiamentos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Desembolsos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184.644,49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246.192,66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Amortização /Refinanciamento da dívida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desembolsos de financiamentos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184.644,49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246.192,66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Fluxo de caixa líquido das atividades de financiamento (III)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 -184.644,49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 -246.192,66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GERAÇÃO LÍQUIDA DE CAIXA E EQUIVALENTE DE CAIXA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GERAÇÃO LÍQUIDA DE CAIXA E EQUIVALENTE DE CAIXA ( I + II + III )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 -544.817,47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3.318.946,98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Caixa e Equivalentes de caixa inicial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12.751.837,40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9.679.083,08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Caixa e Equivalente de caixa final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12.207.019,93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12.751.837,40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14:33:55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3060"/>
        <w:gridCol w:w="40"/>
        <w:gridCol w:w="380"/>
        <w:gridCol w:w="35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639742952" name="Picture">
</wp:docPr>
                  <a:graphic>
                    <a:graphicData uri="http://schemas.openxmlformats.org/drawingml/2006/picture">
                      <pic:pic>
                        <pic:nvPicPr>
                          <pic:cNvPr id="1639742952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DOS FLUXOS DE CAIXA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TRANSFERÊNCIAS RECEBIDAS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Intergovernamentais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23.370.850,09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22.653.353,53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da União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19.046.221,55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17.411.636,25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de Estados e Distrito Federal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4.324.628,54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5.241.717,28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de Municípios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Intragovernamentais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Outras transferências recebidas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1.087.413,76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917.867,48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Total das Transferências Recebidas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24.458.263,85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23.571.221,01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TRANSFERÊNCIAS CONCEDIDAS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Intergovernamentais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225.382,15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81.126,10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 União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33.404,57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 Estados e Distrito Federal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191.108,18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80.331,74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 Municípios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 Consórcios Públicos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869,40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794,36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Intragovernamentais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1.344.690,64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1.231.441,77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Outras transferências concedidas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98.589,79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Total das Transferências Concedidas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1.668.662,58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1.312.567,87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DESEMBOLSOS DE PESSOAL E DEMAIS DESPESAS POR FUNÇÃO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Legislativa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701.770,84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647.739,72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Judiciária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Essencial à Justiça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Administração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3.886.547,22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3.607.630,44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Defesa Nacional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121.403,25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Segurança Pública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328.556,80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53.158,00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Relações Exteriores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Assistência Social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796.079,05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687.025,70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Previdência Social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2.590.562,48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2.243.911,08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Saúde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5.222.907,78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4.118.549,01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Trabalho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Educação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4.181.258,17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3.577.492,32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Cultura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365.163,72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238.300,60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Direitos da Cidadania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Urbanismo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1.506.901,94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1.395.542,29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Habitação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Saneamento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34.243,91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32.090,00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Gestão Ambiental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74.234,91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72.588,36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Ciência e Tecnologia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Agricultura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1.349.112,30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1.446.119,13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Organização Agrária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Indústria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Comércio e Serviços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24.687,62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25.169,66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Comunicações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448,82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659,37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Energia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Transporte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1.845.151,03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1.481.777,98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Desporto e Lazer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98.161,61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25.725,89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Encargos Especiais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Total dos Desembolsos de Pessoal e Demais Despesas por Função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23.127.191,45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19.653.479,55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14:33:55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3060"/>
        <w:gridCol w:w="40"/>
        <w:gridCol w:w="380"/>
        <w:gridCol w:w="35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523653311" name="Picture">
</wp:docPr>
                  <a:graphic>
                    <a:graphicData uri="http://schemas.openxmlformats.org/drawingml/2006/picture">
                      <pic:pic>
                        <pic:nvPicPr>
                          <pic:cNvPr id="1523653311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DOS FLUXOS DE CAIXA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JUROS E ENCARGOS DA DÍVIDA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EDEDED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Atual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Exercício Anterior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Juros e Correção Monetária da Dívida Interna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48.872,44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Juros e Correção Monetária da Dívida Externa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|1"/>
                    <w:ind/>
                  </w:pPr>
                  <w:r>
                    <w:rPr>
                      <w:sz w:val="16"/>
                    </w:rPr>
                    <w:t xml:space="preserve">Outros Encargos da Dívida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7100"/>
              <w:gridCol w:w="2000"/>
              <w:gridCol w:w="2000"/>
            </w:tblGrid>
            <w:tr>
              <w:trPr>
                <w:trHeight w:hRule="exact" w:val="260"/>
              </w:trPr>
              <w:tc>
                <w:tcPr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Total_Negrito"/>
                    <w:ind/>
                  </w:pPr>
                  <w:r>
                    <w:rPr>
                      <w:sz w:val="16"/>
                    </w:rPr>
                    <w:t xml:space="preserve">Total dos Juros e Encargos da Dívida</w:t>
                  </w:r>
                </w:p>
              </w:tc>
              <w:tc>
                <w:tcPr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pStyle w:val="Total_Negrito"/>
                    <w:ind/>
                    <w:jc w:val="right"/>
                  </w:pPr>
                  <w:r>
                    <w:rPr>
                      <w:sz w:val="16"/>
                    </w:rPr>
                    <w:t xml:space="preserve">48.872,44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6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14:33:55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Total_Negrito">
    <w:name w:val="Total_Negrito"/>
    <w:qFormat/>
    <w:pPr>
      <w:ind/>
    </w:pPr>
    <w:rPr>
      <w:rFonts w:ascii="SansSerif" w:hAnsi="SansSerif" w:eastAsia="SansSerif" w:cs="SansSerif"/>
      <w:color w:val="000000"/>
      <w:sz w:val="20"/>
      <w:b w:val="true"/>
    </w:rPr>
  </w:style>
  <w:style w:type="paragraph" w:styleId="Total_Negrito|1">
    <w:name w:val="Total_Negrito|1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